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D" w:rsidRPr="00723CC3" w:rsidRDefault="00D30A54" w:rsidP="00723CC3">
      <w:pPr>
        <w:pStyle w:val="a4"/>
        <w:spacing w:before="68" w:line="261" w:lineRule="auto"/>
        <w:rPr>
          <w:color w:val="C00000"/>
        </w:rPr>
      </w:pPr>
      <w:r>
        <w:rPr>
          <w:color w:val="202921"/>
        </w:rPr>
        <w:t xml:space="preserve"> </w:t>
      </w:r>
      <w:r w:rsidR="00723CC3" w:rsidRPr="00723CC3">
        <w:rPr>
          <w:color w:val="C00000"/>
        </w:rPr>
        <w:t>У</w:t>
      </w:r>
      <w:r w:rsidRPr="00723CC3">
        <w:rPr>
          <w:color w:val="C00000"/>
        </w:rPr>
        <w:t>части</w:t>
      </w:r>
      <w:r w:rsidR="00723CC3" w:rsidRPr="00723CC3">
        <w:rPr>
          <w:color w:val="C00000"/>
        </w:rPr>
        <w:t xml:space="preserve">е </w:t>
      </w:r>
      <w:r w:rsidRPr="00723CC3">
        <w:rPr>
          <w:color w:val="C00000"/>
        </w:rPr>
        <w:t>несовершеннолетних</w:t>
      </w:r>
      <w:r w:rsidR="00723CC3" w:rsidRPr="00723CC3">
        <w:rPr>
          <w:color w:val="C00000"/>
        </w:rPr>
        <w:t xml:space="preserve"> </w:t>
      </w:r>
      <w:r w:rsidRPr="00723CC3">
        <w:rPr>
          <w:color w:val="C00000"/>
        </w:rPr>
        <w:t>в</w:t>
      </w:r>
      <w:r w:rsidR="00723CC3" w:rsidRPr="00723CC3">
        <w:rPr>
          <w:color w:val="C00000"/>
        </w:rPr>
        <w:t xml:space="preserve"> </w:t>
      </w:r>
      <w:r w:rsidRPr="00723CC3">
        <w:rPr>
          <w:color w:val="C00000"/>
        </w:rPr>
        <w:t>несанкционированных</w:t>
      </w:r>
      <w:r w:rsidR="00723CC3" w:rsidRPr="00723CC3">
        <w:rPr>
          <w:color w:val="C00000"/>
        </w:rPr>
        <w:t xml:space="preserve"> </w:t>
      </w:r>
      <w:r w:rsidRPr="00723CC3">
        <w:rPr>
          <w:color w:val="C00000"/>
        </w:rPr>
        <w:t>акциях</w:t>
      </w:r>
      <w:r w:rsidR="00723CC3" w:rsidRPr="00723CC3">
        <w:rPr>
          <w:color w:val="C00000"/>
        </w:rPr>
        <w:t xml:space="preserve"> </w:t>
      </w:r>
      <w:r w:rsidRPr="00723CC3">
        <w:rPr>
          <w:color w:val="C00000"/>
        </w:rPr>
        <w:t>и</w:t>
      </w:r>
      <w:r w:rsidR="00723CC3" w:rsidRPr="00723CC3">
        <w:rPr>
          <w:color w:val="C00000"/>
        </w:rPr>
        <w:t xml:space="preserve"> </w:t>
      </w:r>
      <w:r w:rsidRPr="00723CC3">
        <w:rPr>
          <w:color w:val="C00000"/>
        </w:rPr>
        <w:t>митингах</w:t>
      </w:r>
    </w:p>
    <w:p w:rsidR="000728CD" w:rsidRDefault="000728CD">
      <w:pPr>
        <w:pStyle w:val="a3"/>
        <w:spacing w:line="268" w:lineRule="auto"/>
        <w:ind w:right="120" w:firstLine="427"/>
        <w:jc w:val="both"/>
        <w:rPr>
          <w:b w:val="0"/>
        </w:rPr>
      </w:pPr>
    </w:p>
    <w:p w:rsidR="000728CD" w:rsidRPr="00723CC3" w:rsidRDefault="00D30A54" w:rsidP="00723CC3">
      <w:pPr>
        <w:tabs>
          <w:tab w:val="left" w:pos="142"/>
        </w:tabs>
        <w:spacing w:before="8" w:line="266" w:lineRule="auto"/>
        <w:ind w:left="142" w:right="594"/>
        <w:jc w:val="both"/>
        <w:rPr>
          <w:sz w:val="28"/>
        </w:rPr>
      </w:pPr>
      <w:r w:rsidRPr="00723CC3">
        <w:rPr>
          <w:sz w:val="28"/>
        </w:rPr>
        <w:t>В 14-16 лет человек уже уверен, что он взрослый, со сформировавшимся</w:t>
      </w:r>
      <w:r w:rsidR="00723CC3" w:rsidRPr="00723CC3">
        <w:rPr>
          <w:sz w:val="28"/>
        </w:rPr>
        <w:t xml:space="preserve"> </w:t>
      </w:r>
      <w:r w:rsidRPr="00723CC3">
        <w:rPr>
          <w:sz w:val="28"/>
        </w:rPr>
        <w:t>мировоззрением,</w:t>
      </w:r>
      <w:r w:rsidR="00723CC3">
        <w:rPr>
          <w:sz w:val="28"/>
        </w:rPr>
        <w:t xml:space="preserve"> </w:t>
      </w:r>
      <w:r w:rsidRPr="00723CC3">
        <w:rPr>
          <w:sz w:val="28"/>
        </w:rPr>
        <w:t>несмотря</w:t>
      </w:r>
      <w:r w:rsidR="00723CC3" w:rsidRPr="00723CC3">
        <w:rPr>
          <w:sz w:val="28"/>
        </w:rPr>
        <w:t xml:space="preserve"> </w:t>
      </w:r>
      <w:r w:rsidRPr="00723CC3">
        <w:rPr>
          <w:sz w:val="28"/>
        </w:rPr>
        <w:t>на то,</w:t>
      </w:r>
      <w:r w:rsidR="00723CC3">
        <w:rPr>
          <w:sz w:val="28"/>
        </w:rPr>
        <w:t xml:space="preserve"> </w:t>
      </w:r>
      <w:r w:rsidRPr="00723CC3">
        <w:rPr>
          <w:sz w:val="28"/>
        </w:rPr>
        <w:t>что</w:t>
      </w:r>
      <w:r w:rsidR="00723CC3" w:rsidRPr="00723CC3">
        <w:rPr>
          <w:sz w:val="28"/>
        </w:rPr>
        <w:t xml:space="preserve"> </w:t>
      </w:r>
      <w:r w:rsidRPr="00723CC3">
        <w:rPr>
          <w:sz w:val="28"/>
        </w:rPr>
        <w:t>он</w:t>
      </w:r>
      <w:r w:rsidR="00723CC3" w:rsidRPr="00723CC3">
        <w:rPr>
          <w:sz w:val="28"/>
        </w:rPr>
        <w:t xml:space="preserve"> </w:t>
      </w:r>
      <w:r w:rsidRPr="00723CC3">
        <w:rPr>
          <w:sz w:val="28"/>
        </w:rPr>
        <w:t>ещё</w:t>
      </w:r>
      <w:r w:rsidR="00723CC3" w:rsidRPr="00723CC3">
        <w:rPr>
          <w:sz w:val="28"/>
        </w:rPr>
        <w:t xml:space="preserve"> </w:t>
      </w:r>
      <w:r w:rsidRPr="00723CC3">
        <w:rPr>
          <w:sz w:val="28"/>
        </w:rPr>
        <w:t>несовершеннолетний.</w:t>
      </w:r>
    </w:p>
    <w:p w:rsidR="00723CC3" w:rsidRDefault="00D30A54" w:rsidP="00723CC3">
      <w:pPr>
        <w:tabs>
          <w:tab w:val="left" w:pos="142"/>
          <w:tab w:val="left" w:pos="9356"/>
        </w:tabs>
        <w:spacing w:before="15" w:line="278" w:lineRule="auto"/>
        <w:ind w:left="142" w:right="594"/>
        <w:rPr>
          <w:b/>
          <w:sz w:val="28"/>
        </w:rPr>
      </w:pPr>
      <w:r w:rsidRPr="00723CC3">
        <w:rPr>
          <w:sz w:val="28"/>
        </w:rPr>
        <w:t>Порядок</w:t>
      </w:r>
      <w:r w:rsidR="00723CC3">
        <w:rPr>
          <w:sz w:val="28"/>
        </w:rPr>
        <w:t xml:space="preserve"> </w:t>
      </w:r>
      <w:r w:rsidRPr="00723CC3">
        <w:rPr>
          <w:sz w:val="28"/>
        </w:rPr>
        <w:t>проведения</w:t>
      </w:r>
      <w:r w:rsidR="00723CC3">
        <w:rPr>
          <w:sz w:val="28"/>
        </w:rPr>
        <w:t xml:space="preserve"> </w:t>
      </w:r>
      <w:r w:rsidRPr="00723CC3">
        <w:rPr>
          <w:sz w:val="28"/>
        </w:rPr>
        <w:t>публичных</w:t>
      </w:r>
      <w:r w:rsidR="00723CC3">
        <w:rPr>
          <w:sz w:val="28"/>
        </w:rPr>
        <w:t xml:space="preserve"> </w:t>
      </w:r>
      <w:r w:rsidRPr="00723CC3">
        <w:rPr>
          <w:sz w:val="28"/>
        </w:rPr>
        <w:t>массовых</w:t>
      </w:r>
      <w:r w:rsidR="00723CC3">
        <w:rPr>
          <w:sz w:val="28"/>
        </w:rPr>
        <w:t xml:space="preserve"> </w:t>
      </w:r>
      <w:r w:rsidRPr="00723CC3">
        <w:rPr>
          <w:sz w:val="28"/>
        </w:rPr>
        <w:t>мероприятий–митингов,</w:t>
      </w:r>
      <w:r w:rsidR="00723CC3">
        <w:rPr>
          <w:sz w:val="28"/>
        </w:rPr>
        <w:t xml:space="preserve"> </w:t>
      </w:r>
      <w:r w:rsidRPr="00723CC3">
        <w:rPr>
          <w:sz w:val="28"/>
        </w:rPr>
        <w:t>собраний,</w:t>
      </w:r>
      <w:r w:rsidR="00723CC3">
        <w:rPr>
          <w:sz w:val="28"/>
        </w:rPr>
        <w:t xml:space="preserve"> </w:t>
      </w:r>
      <w:r w:rsidRPr="00723CC3">
        <w:rPr>
          <w:sz w:val="28"/>
        </w:rPr>
        <w:t>шествий,</w:t>
      </w:r>
      <w:r w:rsidR="00723CC3">
        <w:rPr>
          <w:sz w:val="28"/>
        </w:rPr>
        <w:t xml:space="preserve"> </w:t>
      </w:r>
      <w:r w:rsidRPr="00723CC3">
        <w:rPr>
          <w:b/>
          <w:sz w:val="28"/>
        </w:rPr>
        <w:t>установлен Федеральным законом№54-ФЗот19.06.2004</w:t>
      </w:r>
    </w:p>
    <w:p w:rsidR="000728CD" w:rsidRPr="00723CC3" w:rsidRDefault="00D30A54" w:rsidP="00723CC3">
      <w:pPr>
        <w:tabs>
          <w:tab w:val="left" w:pos="142"/>
          <w:tab w:val="left" w:pos="9356"/>
        </w:tabs>
        <w:spacing w:before="15" w:line="278" w:lineRule="auto"/>
        <w:ind w:left="142" w:right="594"/>
        <w:rPr>
          <w:b/>
          <w:sz w:val="28"/>
          <w:szCs w:val="28"/>
        </w:rPr>
      </w:pPr>
      <w:r w:rsidRPr="00723CC3">
        <w:rPr>
          <w:b/>
          <w:sz w:val="28"/>
          <w:szCs w:val="28"/>
        </w:rPr>
        <w:t>«О</w:t>
      </w:r>
      <w:r w:rsidR="00723CC3">
        <w:rPr>
          <w:b/>
          <w:sz w:val="28"/>
          <w:szCs w:val="28"/>
        </w:rPr>
        <w:t xml:space="preserve">  </w:t>
      </w:r>
      <w:r w:rsidRPr="00723CC3">
        <w:rPr>
          <w:b/>
          <w:sz w:val="28"/>
          <w:szCs w:val="28"/>
        </w:rPr>
        <w:t>собраниях,</w:t>
      </w:r>
      <w:r w:rsidR="00B65334">
        <w:rPr>
          <w:b/>
          <w:sz w:val="28"/>
          <w:szCs w:val="28"/>
        </w:rPr>
        <w:t xml:space="preserve"> </w:t>
      </w:r>
      <w:r w:rsidRPr="00723CC3">
        <w:rPr>
          <w:b/>
          <w:sz w:val="28"/>
          <w:szCs w:val="28"/>
        </w:rPr>
        <w:t>митингах,</w:t>
      </w:r>
      <w:r w:rsidR="00B65334">
        <w:rPr>
          <w:b/>
          <w:sz w:val="28"/>
          <w:szCs w:val="28"/>
        </w:rPr>
        <w:t xml:space="preserve"> </w:t>
      </w:r>
      <w:r w:rsidRPr="00723CC3">
        <w:rPr>
          <w:b/>
          <w:sz w:val="28"/>
          <w:szCs w:val="28"/>
        </w:rPr>
        <w:t>демонстрациях,</w:t>
      </w:r>
      <w:r w:rsidR="00B65334">
        <w:rPr>
          <w:b/>
          <w:sz w:val="28"/>
          <w:szCs w:val="28"/>
        </w:rPr>
        <w:t xml:space="preserve"> </w:t>
      </w:r>
      <w:r w:rsidRPr="00723CC3">
        <w:rPr>
          <w:b/>
          <w:sz w:val="28"/>
          <w:szCs w:val="28"/>
        </w:rPr>
        <w:t>шествиях</w:t>
      </w:r>
      <w:r w:rsidR="00723CC3">
        <w:rPr>
          <w:b/>
          <w:sz w:val="28"/>
          <w:szCs w:val="28"/>
        </w:rPr>
        <w:t xml:space="preserve"> </w:t>
      </w:r>
      <w:r w:rsidRPr="00723CC3">
        <w:rPr>
          <w:b/>
          <w:sz w:val="28"/>
          <w:szCs w:val="28"/>
        </w:rPr>
        <w:t>и</w:t>
      </w:r>
      <w:r w:rsidR="00723CC3">
        <w:rPr>
          <w:b/>
          <w:sz w:val="28"/>
          <w:szCs w:val="28"/>
        </w:rPr>
        <w:t xml:space="preserve"> </w:t>
      </w:r>
      <w:r w:rsidRPr="00723CC3">
        <w:rPr>
          <w:b/>
          <w:sz w:val="28"/>
          <w:szCs w:val="28"/>
        </w:rPr>
        <w:t>пикетированиях»;</w:t>
      </w:r>
    </w:p>
    <w:p w:rsidR="000728CD" w:rsidRPr="00723CC3" w:rsidRDefault="00D30A54" w:rsidP="00723CC3">
      <w:pPr>
        <w:tabs>
          <w:tab w:val="left" w:pos="142"/>
        </w:tabs>
        <w:spacing w:before="50" w:line="268" w:lineRule="auto"/>
        <w:ind w:left="142" w:right="594"/>
        <w:rPr>
          <w:b/>
          <w:sz w:val="28"/>
        </w:rPr>
      </w:pPr>
      <w:r w:rsidRPr="00723CC3">
        <w:rPr>
          <w:b/>
          <w:sz w:val="28"/>
        </w:rPr>
        <w:t>Этот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закон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запрещает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несовершеннолетним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выступать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организаторами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публичных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мероприятий—в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том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числе</w:t>
      </w:r>
      <w:r w:rsidR="00723CC3" w:rsidRPr="00723CC3">
        <w:rPr>
          <w:b/>
          <w:sz w:val="28"/>
        </w:rPr>
        <w:t xml:space="preserve"> </w:t>
      </w:r>
      <w:r w:rsidRPr="00723CC3">
        <w:rPr>
          <w:b/>
          <w:sz w:val="28"/>
        </w:rPr>
        <w:t>политических.</w:t>
      </w:r>
    </w:p>
    <w:p w:rsidR="00723CC3" w:rsidRDefault="00723CC3">
      <w:pPr>
        <w:spacing w:line="268" w:lineRule="auto"/>
        <w:jc w:val="both"/>
        <w:rPr>
          <w:sz w:val="28"/>
        </w:rPr>
      </w:pPr>
      <w:r>
        <w:rPr>
          <w:sz w:val="28"/>
        </w:rPr>
        <w:t xml:space="preserve">Если дети или подростки нарушают правила проведения таких мероприятий—в том числе идут на несанкционированный митинг или шествие и тем </w:t>
      </w:r>
      <w:proofErr w:type="spellStart"/>
      <w:r>
        <w:rPr>
          <w:sz w:val="28"/>
        </w:rPr>
        <w:t>болеепозволяют</w:t>
      </w:r>
      <w:proofErr w:type="spellEnd"/>
      <w:r>
        <w:rPr>
          <w:sz w:val="28"/>
        </w:rPr>
        <w:t xml:space="preserve"> там себе хулиганские выходки, - </w:t>
      </w:r>
      <w:r>
        <w:rPr>
          <w:b/>
          <w:sz w:val="28"/>
        </w:rPr>
        <w:t>они подлежат ответственности</w:t>
      </w:r>
      <w:r w:rsidR="00442AA8">
        <w:rPr>
          <w:b/>
          <w:sz w:val="28"/>
        </w:rPr>
        <w:t xml:space="preserve"> </w:t>
      </w:r>
      <w:r>
        <w:rPr>
          <w:b/>
          <w:sz w:val="28"/>
        </w:rPr>
        <w:t>наравне</w:t>
      </w:r>
      <w:r w:rsidR="00442AA8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442AA8">
        <w:rPr>
          <w:b/>
          <w:sz w:val="28"/>
        </w:rPr>
        <w:t xml:space="preserve"> </w:t>
      </w:r>
      <w:r>
        <w:rPr>
          <w:b/>
          <w:sz w:val="28"/>
        </w:rPr>
        <w:t>прочими</w:t>
      </w:r>
      <w:r w:rsidR="00442AA8">
        <w:rPr>
          <w:b/>
          <w:sz w:val="28"/>
        </w:rPr>
        <w:t xml:space="preserve"> </w:t>
      </w:r>
      <w:r>
        <w:rPr>
          <w:b/>
          <w:sz w:val="28"/>
        </w:rPr>
        <w:t>участниками</w:t>
      </w:r>
      <w:r w:rsidR="00442AA8">
        <w:rPr>
          <w:b/>
          <w:sz w:val="28"/>
        </w:rPr>
        <w:t xml:space="preserve"> </w:t>
      </w:r>
      <w:r>
        <w:rPr>
          <w:b/>
          <w:sz w:val="28"/>
        </w:rPr>
        <w:t>правонарушения</w:t>
      </w:r>
      <w:r w:rsidR="00442AA8">
        <w:rPr>
          <w:b/>
          <w:sz w:val="28"/>
        </w:rPr>
        <w:t>.</w:t>
      </w:r>
    </w:p>
    <w:p w:rsidR="00723CC3" w:rsidRDefault="00723CC3" w:rsidP="00723CC3">
      <w:pPr>
        <w:rPr>
          <w:sz w:val="28"/>
        </w:rPr>
      </w:pPr>
    </w:p>
    <w:p w:rsidR="00442AA8" w:rsidRDefault="00442AA8" w:rsidP="00442AA8">
      <w:pPr>
        <w:pStyle w:val="a3"/>
        <w:spacing w:before="52"/>
        <w:ind w:left="529"/>
        <w:jc w:val="both"/>
      </w:pPr>
      <w:r>
        <w:rPr>
          <w:color w:val="9D090E"/>
        </w:rPr>
        <w:t>ПРИМЕНЯЕТСЯ НАКАЗАНИЕ В АДМИНИСТРАТИВНОМ ПОРЯДКЕ</w:t>
      </w:r>
    </w:p>
    <w:p w:rsidR="00442AA8" w:rsidRDefault="00442AA8" w:rsidP="00442AA8">
      <w:pPr>
        <w:pStyle w:val="a3"/>
        <w:spacing w:before="41" w:line="268" w:lineRule="auto"/>
        <w:ind w:right="124"/>
        <w:jc w:val="both"/>
      </w:pPr>
      <w:r>
        <w:rPr>
          <w:color w:val="9D090E"/>
        </w:rPr>
        <w:t xml:space="preserve">ст. ст. 20.2 и 20.2.2. </w:t>
      </w:r>
      <w:proofErr w:type="spellStart"/>
      <w:r>
        <w:rPr>
          <w:color w:val="9D090E"/>
        </w:rPr>
        <w:t>КоАП</w:t>
      </w:r>
      <w:proofErr w:type="spellEnd"/>
      <w:r>
        <w:rPr>
          <w:color w:val="9D090E"/>
        </w:rPr>
        <w:t xml:space="preserve"> РФ,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</w:t>
      </w:r>
    </w:p>
    <w:p w:rsidR="00442AA8" w:rsidRDefault="00442AA8" w:rsidP="00442AA8">
      <w:pPr>
        <w:spacing w:before="48" w:line="268" w:lineRule="auto"/>
        <w:ind w:left="102" w:right="118" w:firstLine="427"/>
        <w:jc w:val="both"/>
        <w:rPr>
          <w:b/>
          <w:sz w:val="28"/>
        </w:rPr>
      </w:pPr>
      <w:r>
        <w:rPr>
          <w:sz w:val="28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</w:t>
      </w:r>
      <w:r>
        <w:rPr>
          <w:b/>
          <w:sz w:val="28"/>
        </w:rPr>
        <w:t xml:space="preserve">от 10 до 20 тысяч рублей штрафа </w:t>
      </w:r>
      <w:r>
        <w:rPr>
          <w:sz w:val="28"/>
        </w:rPr>
        <w:t xml:space="preserve">или обязательных работ на срок </w:t>
      </w:r>
      <w:r>
        <w:rPr>
          <w:b/>
          <w:sz w:val="28"/>
        </w:rPr>
        <w:t>до пятидесяти часов</w:t>
      </w:r>
      <w:r>
        <w:rPr>
          <w:sz w:val="28"/>
        </w:rPr>
        <w:t xml:space="preserve">. Если же при этом был причинен вред чьему-либо здоровью или имуществу, или нарушение совершено повторно, в силу вступит уже более серьезное наказание: </w:t>
      </w:r>
      <w:r>
        <w:rPr>
          <w:b/>
          <w:sz w:val="28"/>
        </w:rPr>
        <w:t xml:space="preserve">штраф </w:t>
      </w:r>
      <w:r>
        <w:rPr>
          <w:sz w:val="28"/>
        </w:rPr>
        <w:t xml:space="preserve">на граждан </w:t>
      </w:r>
      <w:r>
        <w:rPr>
          <w:b/>
          <w:sz w:val="28"/>
        </w:rPr>
        <w:t xml:space="preserve">от 150 до 300 тысяч рублей </w:t>
      </w:r>
      <w:r>
        <w:rPr>
          <w:sz w:val="28"/>
        </w:rPr>
        <w:t xml:space="preserve">или </w:t>
      </w:r>
      <w:r>
        <w:rPr>
          <w:b/>
          <w:sz w:val="28"/>
        </w:rPr>
        <w:t xml:space="preserve">обязательные работы на срок до двухсот часов. </w:t>
      </w:r>
      <w:r>
        <w:rPr>
          <w:sz w:val="28"/>
        </w:rPr>
        <w:t xml:space="preserve">Предусмотрен также </w:t>
      </w:r>
      <w:r>
        <w:rPr>
          <w:b/>
          <w:sz w:val="28"/>
        </w:rPr>
        <w:t>административный арест на срок до 30суток.</w:t>
      </w:r>
    </w:p>
    <w:p w:rsidR="00442AA8" w:rsidRDefault="00AD26C6" w:rsidP="00442AA8">
      <w:pPr>
        <w:spacing w:before="4" w:line="278" w:lineRule="auto"/>
        <w:ind w:left="102" w:right="109" w:firstLine="496"/>
        <w:jc w:val="both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4396849</wp:posOffset>
            </wp:positionH>
            <wp:positionV relativeFrom="paragraph">
              <wp:posOffset>943290</wp:posOffset>
            </wp:positionV>
            <wp:extent cx="1753429" cy="1377568"/>
            <wp:effectExtent l="19050" t="0" r="0" b="0"/>
            <wp:wrapNone/>
            <wp:docPr id="1" name="Рисунок 1" descr="C:\Users\сош-3\Desktop\samie_populyarnie_mujskie_imena_rojdennim_malchikam_populyarnoe_mujskoe_imya_malch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-3\Desktop\samie_populyarnie_mujskie_imena_rojdennim_malchikam_populyarnoe_mujskoe_imya_malch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3658" cy="13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AA8">
        <w:rPr>
          <w:sz w:val="28"/>
        </w:rPr>
        <w:t xml:space="preserve">При этом семья подростка, вынужденная уплатить штраф, может пострадать не только материально, для них </w:t>
      </w:r>
      <w:r w:rsidR="00442AA8">
        <w:rPr>
          <w:b/>
          <w:sz w:val="28"/>
        </w:rPr>
        <w:t xml:space="preserve">может наступить ответственность по ст. 5.35 </w:t>
      </w:r>
      <w:proofErr w:type="spellStart"/>
      <w:r w:rsidR="00442AA8">
        <w:rPr>
          <w:b/>
          <w:sz w:val="28"/>
        </w:rPr>
        <w:t>КоАП</w:t>
      </w:r>
      <w:proofErr w:type="spellEnd"/>
      <w:r w:rsidR="00442AA8">
        <w:rPr>
          <w:b/>
          <w:sz w:val="28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0728CD" w:rsidRPr="00723CC3" w:rsidRDefault="000728CD" w:rsidP="00723CC3">
      <w:pPr>
        <w:rPr>
          <w:sz w:val="28"/>
        </w:rPr>
        <w:sectPr w:rsidR="000728CD" w:rsidRPr="00723CC3" w:rsidSect="00723CC3">
          <w:type w:val="continuous"/>
          <w:pgSz w:w="11910" w:h="16840"/>
          <w:pgMar w:top="1100" w:right="720" w:bottom="280" w:left="1240" w:header="720" w:footer="720" w:gutter="0"/>
          <w:pgBorders w:offsetFrom="page">
            <w:top w:val="thinThickMediumGap" w:sz="24" w:space="24" w:color="C00000"/>
            <w:left w:val="thinThickMediumGap" w:sz="24" w:space="24" w:color="C00000"/>
            <w:bottom w:val="thinThickMediumGap" w:sz="24" w:space="24" w:color="C00000"/>
            <w:right w:val="thinThickMediumGap" w:sz="24" w:space="24" w:color="C00000"/>
          </w:pgBorders>
          <w:cols w:space="720"/>
        </w:sectPr>
      </w:pPr>
    </w:p>
    <w:p w:rsidR="000728CD" w:rsidRDefault="000728CD" w:rsidP="00B65334">
      <w:pPr>
        <w:shd w:val="clear" w:color="auto" w:fill="FFFFFF" w:themeFill="background1"/>
        <w:jc w:val="center"/>
        <w:rPr>
          <w:b/>
          <w:sz w:val="17"/>
        </w:rPr>
      </w:pPr>
    </w:p>
    <w:sectPr w:rsidR="000728CD" w:rsidSect="00442AA8">
      <w:pgSz w:w="11910" w:h="16840"/>
      <w:pgMar w:top="1100" w:right="720" w:bottom="280" w:left="12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E0"/>
    <w:multiLevelType w:val="hybridMultilevel"/>
    <w:tmpl w:val="6370366E"/>
    <w:lvl w:ilvl="0" w:tplc="74EAC338">
      <w:numFmt w:val="bullet"/>
      <w:lvlText w:val="•"/>
      <w:lvlJc w:val="left"/>
      <w:pPr>
        <w:ind w:left="102" w:hanging="281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D12E8D0">
      <w:numFmt w:val="bullet"/>
      <w:lvlText w:val="•"/>
      <w:lvlJc w:val="left"/>
      <w:pPr>
        <w:ind w:left="1084" w:hanging="281"/>
      </w:pPr>
      <w:rPr>
        <w:rFonts w:hint="default"/>
        <w:lang w:val="ru-RU" w:eastAsia="en-US" w:bidi="ar-SA"/>
      </w:rPr>
    </w:lvl>
    <w:lvl w:ilvl="2" w:tplc="27A437A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E8BAAD3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4" w:tplc="964C7686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81065ED2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0AFA885C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B76AED98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8" w:tplc="8E0627BA"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</w:abstractNum>
  <w:abstractNum w:abstractNumId="1">
    <w:nsid w:val="477E765F"/>
    <w:multiLevelType w:val="hybridMultilevel"/>
    <w:tmpl w:val="B91CE22E"/>
    <w:lvl w:ilvl="0" w:tplc="BF20E8E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/>
        <w:bCs/>
        <w:color w:val="202921"/>
        <w:w w:val="100"/>
        <w:sz w:val="28"/>
        <w:szCs w:val="28"/>
        <w:lang w:val="ru-RU" w:eastAsia="en-US" w:bidi="ar-SA"/>
      </w:rPr>
    </w:lvl>
    <w:lvl w:ilvl="1" w:tplc="954E7230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FAC028D0">
      <w:numFmt w:val="bullet"/>
      <w:lvlText w:val="•"/>
      <w:lvlJc w:val="left"/>
      <w:pPr>
        <w:ind w:left="2131" w:hanging="164"/>
      </w:pPr>
      <w:rPr>
        <w:rFonts w:hint="default"/>
        <w:lang w:val="ru-RU" w:eastAsia="en-US" w:bidi="ar-SA"/>
      </w:rPr>
    </w:lvl>
    <w:lvl w:ilvl="3" w:tplc="3B78B498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AF6E9B08">
      <w:numFmt w:val="bullet"/>
      <w:lvlText w:val="•"/>
      <w:lvlJc w:val="left"/>
      <w:pPr>
        <w:ind w:left="4100" w:hanging="164"/>
      </w:pPr>
      <w:rPr>
        <w:rFonts w:hint="default"/>
        <w:lang w:val="ru-RU" w:eastAsia="en-US" w:bidi="ar-SA"/>
      </w:rPr>
    </w:lvl>
    <w:lvl w:ilvl="5" w:tplc="EBFE2902">
      <w:numFmt w:val="bullet"/>
      <w:lvlText w:val="•"/>
      <w:lvlJc w:val="left"/>
      <w:pPr>
        <w:ind w:left="5085" w:hanging="164"/>
      </w:pPr>
      <w:rPr>
        <w:rFonts w:hint="default"/>
        <w:lang w:val="ru-RU" w:eastAsia="en-US" w:bidi="ar-SA"/>
      </w:rPr>
    </w:lvl>
    <w:lvl w:ilvl="6" w:tplc="BE6CCAD2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  <w:lvl w:ilvl="7" w:tplc="85F82296">
      <w:numFmt w:val="bullet"/>
      <w:lvlText w:val="•"/>
      <w:lvlJc w:val="left"/>
      <w:pPr>
        <w:ind w:left="7054" w:hanging="164"/>
      </w:pPr>
      <w:rPr>
        <w:rFonts w:hint="default"/>
        <w:lang w:val="ru-RU" w:eastAsia="en-US" w:bidi="ar-SA"/>
      </w:rPr>
    </w:lvl>
    <w:lvl w:ilvl="8" w:tplc="37483F44">
      <w:numFmt w:val="bullet"/>
      <w:lvlText w:val="•"/>
      <w:lvlJc w:val="left"/>
      <w:pPr>
        <w:ind w:left="803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28CD"/>
    <w:rsid w:val="000728CD"/>
    <w:rsid w:val="002037DC"/>
    <w:rsid w:val="002C5D74"/>
    <w:rsid w:val="002D726E"/>
    <w:rsid w:val="00442AA8"/>
    <w:rsid w:val="00723CC3"/>
    <w:rsid w:val="00AD26C6"/>
    <w:rsid w:val="00B65334"/>
    <w:rsid w:val="00D3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D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D74"/>
    <w:pPr>
      <w:ind w:left="10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5D74"/>
    <w:pPr>
      <w:ind w:left="1028" w:right="7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5D74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2C5D74"/>
  </w:style>
  <w:style w:type="paragraph" w:styleId="a6">
    <w:name w:val="Balloon Text"/>
    <w:basedOn w:val="a"/>
    <w:link w:val="a7"/>
    <w:uiPriority w:val="99"/>
    <w:semiHidden/>
    <w:unhideWhenUsed/>
    <w:rsid w:val="00AD2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1028" w:right="7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519E-52CC-4F40-8C09-A7346E9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Профилактика, направленная на недопущения участия несовершеннолетних в несанкционированных акциях и митингах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Профилактика, направленная на недопущения участия несовершеннолетних в несанкционированных акциях и митингах</dc:title>
  <dc:creator>User</dc:creator>
  <cp:lastModifiedBy>сош-3</cp:lastModifiedBy>
  <cp:revision>8</cp:revision>
  <dcterms:created xsi:type="dcterms:W3CDTF">2021-03-25T04:36:00Z</dcterms:created>
  <dcterms:modified xsi:type="dcterms:W3CDTF">2022-01-17T05:25:00Z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